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984DA8">
        <w:rPr>
          <w:b/>
          <w:noProof/>
          <w:sz w:val="24"/>
        </w:rPr>
        <w:t>6-e</w:t>
      </w:r>
      <w:r>
        <w:rPr>
          <w:b/>
          <w:i/>
          <w:noProof/>
          <w:sz w:val="28"/>
        </w:rPr>
        <w:tab/>
        <w:t>R4-20</w:t>
      </w:r>
      <w:r w:rsidR="00D259D5">
        <w:rPr>
          <w:b/>
          <w:i/>
          <w:noProof/>
          <w:sz w:val="28"/>
        </w:rPr>
        <w:t>10586</w:t>
      </w:r>
      <w:bookmarkStart w:id="3" w:name="_GoBack"/>
      <w:bookmarkEnd w:id="3"/>
    </w:p>
    <w:bookmarkEnd w:id="0"/>
    <w:p w:rsidR="002A48B9" w:rsidRDefault="002A48B9" w:rsidP="002A48B9">
      <w:pPr>
        <w:pStyle w:val="CRCoverPage"/>
        <w:outlineLvl w:val="0"/>
        <w:rPr>
          <w:b/>
          <w:noProof/>
          <w:sz w:val="24"/>
        </w:rPr>
      </w:pPr>
      <w:r w:rsidRPr="00C71A48">
        <w:rPr>
          <w:b/>
          <w:bCs/>
          <w:noProof/>
          <w:sz w:val="24"/>
        </w:rPr>
        <w:t xml:space="preserve">Electronic Meeting, </w:t>
      </w:r>
      <w:r w:rsidRPr="004253E1">
        <w:rPr>
          <w:b/>
          <w:noProof/>
          <w:sz w:val="24"/>
        </w:rPr>
        <w:t>17</w:t>
      </w:r>
      <w:r w:rsidRPr="00C31FCF">
        <w:rPr>
          <w:b/>
          <w:noProof/>
          <w:sz w:val="24"/>
          <w:vertAlign w:val="superscript"/>
        </w:rPr>
        <w:t>th</w:t>
      </w:r>
      <w:r>
        <w:rPr>
          <w:b/>
          <w:noProof/>
          <w:sz w:val="24"/>
        </w:rPr>
        <w:t xml:space="preserve"> </w:t>
      </w:r>
      <w:r w:rsidRPr="004253E1">
        <w:rPr>
          <w:b/>
          <w:noProof/>
          <w:sz w:val="24"/>
        </w:rPr>
        <w:t>to 28</w:t>
      </w:r>
      <w:r w:rsidRPr="00C31FCF">
        <w:rPr>
          <w:b/>
          <w:noProof/>
          <w:sz w:val="24"/>
          <w:vertAlign w:val="superscript"/>
        </w:rPr>
        <w:t>th</w:t>
      </w:r>
      <w:r>
        <w:rPr>
          <w:b/>
          <w:noProof/>
          <w:sz w:val="24"/>
        </w:rPr>
        <w:t xml:space="preserve"> </w:t>
      </w:r>
      <w:r w:rsidRPr="004253E1">
        <w:rPr>
          <w:b/>
          <w:noProof/>
          <w:sz w:val="24"/>
        </w:rPr>
        <w:t>Aug,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D259D5">
        <w:rPr>
          <w:rFonts w:ascii="Arial" w:hAnsi="Arial" w:cs="Arial"/>
          <w:sz w:val="22"/>
        </w:rPr>
        <w:t>7.1.2.1</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B5000" w:rsidRPr="000B5000">
        <w:rPr>
          <w:rFonts w:ascii="Arial" w:eastAsia="SimSun" w:hAnsi="Arial" w:cs="Arial"/>
          <w:sz w:val="22"/>
          <w:lang w:eastAsia="zh-CN"/>
        </w:rPr>
        <w:t>Transmitter requirements consideration for NRU 6GHz</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8136A8" w:rsidP="00806D71">
      <w:pPr>
        <w:suppressAutoHyphens/>
        <w:spacing w:after="120" w:line="300" w:lineRule="atLeast"/>
        <w:jc w:val="both"/>
        <w:rPr>
          <w:lang w:eastAsia="ja-JP"/>
        </w:rPr>
      </w:pPr>
      <w:r>
        <w:rPr>
          <w:lang w:eastAsia="ja-JP"/>
        </w:rPr>
        <w:t xml:space="preserve">New NR-U band </w:t>
      </w:r>
      <w:r w:rsidR="00370D5D">
        <w:rPr>
          <w:lang w:eastAsia="ja-JP"/>
        </w:rPr>
        <w:t xml:space="preserve">extends FR1 sub-6GHz frequency range </w:t>
      </w:r>
      <w:r w:rsidR="00DF0054">
        <w:rPr>
          <w:lang w:eastAsia="ja-JP"/>
        </w:rPr>
        <w:t xml:space="preserve">up to 7125MHz </w:t>
      </w:r>
      <w:r>
        <w:rPr>
          <w:lang w:eastAsia="ja-JP"/>
        </w:rPr>
        <w:t>has been</w:t>
      </w:r>
      <w:r w:rsidR="00370D5D">
        <w:rPr>
          <w:lang w:eastAsia="ja-JP"/>
        </w:rPr>
        <w:t xml:space="preserve"> proposed in Rel-16 WI. The contribution provide </w:t>
      </w:r>
      <w:r w:rsidR="00996218">
        <w:rPr>
          <w:lang w:eastAsia="ja-JP"/>
        </w:rPr>
        <w:t>transmitter requirements discussion</w:t>
      </w:r>
      <w:r w:rsidR="00370D5D">
        <w:rPr>
          <w:lang w:eastAsia="ja-JP"/>
        </w:rPr>
        <w:t xml:space="preserve"> for the new band</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D87822" w:rsidRDefault="002F6E0E" w:rsidP="00810892">
      <w:pPr>
        <w:spacing w:after="0"/>
        <w:jc w:val="both"/>
        <w:rPr>
          <w:lang w:eastAsia="ja-JP"/>
        </w:rPr>
      </w:pPr>
      <w:r>
        <w:rPr>
          <w:lang w:eastAsia="ja-JP"/>
        </w:rPr>
        <w:t xml:space="preserve">In Rel-16, </w:t>
      </w:r>
      <w:r w:rsidR="00A56520">
        <w:rPr>
          <w:lang w:eastAsia="ja-JP"/>
        </w:rPr>
        <w:t xml:space="preserve">NR-U WI plans to specify an additional spectrum to </w:t>
      </w:r>
      <w:r w:rsidR="00807D63">
        <w:rPr>
          <w:lang w:eastAsia="ja-JP"/>
        </w:rPr>
        <w:t xml:space="preserve">achieve better UE implementation such as higher throughput, more users...etc. </w:t>
      </w:r>
      <w:r w:rsidR="00D87822">
        <w:rPr>
          <w:lang w:eastAsia="ja-JP"/>
        </w:rPr>
        <w:t>Due to ultra-wide bandwidth (1.2GHz) for the</w:t>
      </w:r>
      <w:r w:rsidR="00F41AEC">
        <w:rPr>
          <w:lang w:eastAsia="ja-JP"/>
        </w:rPr>
        <w:t xml:space="preserve"> new band, it is quite challenging</w:t>
      </w:r>
      <w:r w:rsidR="00D87822">
        <w:rPr>
          <w:lang w:eastAsia="ja-JP"/>
        </w:rPr>
        <w:t xml:space="preserve"> for component vendors to achieve same performance w</w:t>
      </w:r>
      <w:r w:rsidR="00996218">
        <w:rPr>
          <w:lang w:eastAsia="ja-JP"/>
        </w:rPr>
        <w:t>ithin the band with a single PA</w:t>
      </w:r>
      <w:r w:rsidR="00D87822">
        <w:rPr>
          <w:lang w:eastAsia="ja-JP"/>
        </w:rPr>
        <w:t xml:space="preserve">. </w:t>
      </w:r>
      <w:r w:rsidR="00996218">
        <w:rPr>
          <w:lang w:eastAsia="ja-JP"/>
        </w:rPr>
        <w:t>In RAN4#95-e, it</w:t>
      </w:r>
      <w:r w:rsidR="00912335">
        <w:rPr>
          <w:lang w:eastAsia="ja-JP"/>
        </w:rPr>
        <w:t xml:space="preserve"> was also discussed to apply 5GHz TX requirements to new 6GHz band directly, but there was no clear agreement. In this contribution, we provide initial evaluation on PA performance as reference for the TX requirements discussion.</w:t>
      </w:r>
    </w:p>
    <w:p w:rsidR="00621B25" w:rsidRDefault="00621B25" w:rsidP="00810892">
      <w:pPr>
        <w:spacing w:after="0"/>
        <w:jc w:val="both"/>
        <w:rPr>
          <w:lang w:eastAsia="ja-JP"/>
        </w:rPr>
      </w:pPr>
    </w:p>
    <w:p w:rsidR="00621B25" w:rsidRDefault="00621B25" w:rsidP="00810892">
      <w:pPr>
        <w:spacing w:after="0"/>
        <w:jc w:val="both"/>
        <w:rPr>
          <w:lang w:eastAsia="ja-JP"/>
        </w:rPr>
      </w:pPr>
      <w:r>
        <w:rPr>
          <w:lang w:eastAsia="ja-JP"/>
        </w:rPr>
        <w:t>The PA is calibrated to 27dBm output power with ACPR=-30dBc.</w:t>
      </w:r>
      <w:r w:rsidR="00E93D9C">
        <w:rPr>
          <w:lang w:eastAsia="ja-JP"/>
        </w:rPr>
        <w:t xml:space="preserve"> The path loss was not calibrated in the charts.</w:t>
      </w:r>
    </w:p>
    <w:p w:rsidR="00621B25" w:rsidRDefault="00621B25" w:rsidP="00810892">
      <w:pPr>
        <w:spacing w:after="0"/>
        <w:jc w:val="both"/>
        <w:rPr>
          <w:lang w:eastAsia="ja-JP"/>
        </w:rPr>
      </w:pPr>
    </w:p>
    <w:p w:rsidR="00621B25" w:rsidRDefault="00621B25" w:rsidP="00621B25">
      <w:pPr>
        <w:spacing w:after="0"/>
        <w:jc w:val="center"/>
        <w:rPr>
          <w:lang w:eastAsia="ja-JP"/>
        </w:rPr>
      </w:pPr>
      <w:r>
        <w:rPr>
          <w:noProof/>
          <w:color w:val="1F497D"/>
          <w:lang w:val="en-US" w:eastAsia="zh-TW"/>
        </w:rPr>
        <w:drawing>
          <wp:inline distT="0" distB="0" distL="0" distR="0">
            <wp:extent cx="4186362" cy="2406134"/>
            <wp:effectExtent l="0" t="0" r="5080" b="0"/>
            <wp:docPr id="2" name="圖片 2" descr="cid:image001.png@01D669EE.656EA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69EE.656EA0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192940" cy="2409915"/>
                    </a:xfrm>
                    <a:prstGeom prst="rect">
                      <a:avLst/>
                    </a:prstGeom>
                    <a:noFill/>
                    <a:ln>
                      <a:noFill/>
                    </a:ln>
                  </pic:spPr>
                </pic:pic>
              </a:graphicData>
            </a:graphic>
          </wp:inline>
        </w:drawing>
      </w:r>
    </w:p>
    <w:p w:rsidR="00A73E66" w:rsidRDefault="00621B25" w:rsidP="00621B25">
      <w:pPr>
        <w:spacing w:after="0"/>
        <w:jc w:val="center"/>
        <w:rPr>
          <w:b/>
          <w:lang w:eastAsia="ja-JP"/>
        </w:rPr>
      </w:pPr>
      <w:r>
        <w:rPr>
          <w:b/>
          <w:lang w:eastAsia="ja-JP"/>
        </w:rPr>
        <w:t>Figure 1. AM/AM response</w:t>
      </w:r>
    </w:p>
    <w:p w:rsidR="00621B25" w:rsidRDefault="00621B25" w:rsidP="00621B25">
      <w:pPr>
        <w:spacing w:after="0"/>
        <w:jc w:val="center"/>
        <w:rPr>
          <w:b/>
          <w:lang w:eastAsia="ja-JP"/>
        </w:rPr>
      </w:pPr>
      <w:r>
        <w:rPr>
          <w:noProof/>
          <w:lang w:val="en-US" w:eastAsia="zh-TW"/>
        </w:rPr>
        <w:drawing>
          <wp:inline distT="0" distB="0" distL="0" distR="0">
            <wp:extent cx="4162508" cy="2396265"/>
            <wp:effectExtent l="0" t="0" r="0" b="4445"/>
            <wp:docPr id="3" name="圖片 3" descr="cid:image002.png@01D669EE.656EA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 descr="cid:image002.png@01D669EE.656EA0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170620" cy="2400935"/>
                    </a:xfrm>
                    <a:prstGeom prst="rect">
                      <a:avLst/>
                    </a:prstGeom>
                    <a:noFill/>
                    <a:ln>
                      <a:noFill/>
                    </a:ln>
                  </pic:spPr>
                </pic:pic>
              </a:graphicData>
            </a:graphic>
          </wp:inline>
        </w:drawing>
      </w:r>
    </w:p>
    <w:p w:rsidR="00621B25" w:rsidRPr="00621B25" w:rsidRDefault="00621B25" w:rsidP="00621B25">
      <w:pPr>
        <w:spacing w:after="0"/>
        <w:jc w:val="center"/>
        <w:rPr>
          <w:b/>
          <w:lang w:eastAsia="ja-JP"/>
        </w:rPr>
      </w:pPr>
      <w:r>
        <w:rPr>
          <w:b/>
          <w:lang w:eastAsia="ja-JP"/>
        </w:rPr>
        <w:t>Figure 2. AM/PM response</w:t>
      </w:r>
    </w:p>
    <w:p w:rsidR="00621B25" w:rsidRDefault="00621B25" w:rsidP="00810892">
      <w:pPr>
        <w:spacing w:after="0"/>
        <w:jc w:val="both"/>
        <w:rPr>
          <w:lang w:eastAsia="ja-JP"/>
        </w:rPr>
      </w:pPr>
    </w:p>
    <w:p w:rsidR="00621B25" w:rsidRDefault="00621B25" w:rsidP="00810892">
      <w:pPr>
        <w:spacing w:after="0"/>
        <w:jc w:val="both"/>
        <w:rPr>
          <w:lang w:eastAsia="ja-JP"/>
        </w:rPr>
      </w:pPr>
      <w:r>
        <w:rPr>
          <w:lang w:eastAsia="ja-JP"/>
        </w:rPr>
        <w:t xml:space="preserve">From measured data, the PA </w:t>
      </w:r>
      <w:r w:rsidR="006630FA">
        <w:rPr>
          <w:lang w:eastAsia="ja-JP"/>
        </w:rPr>
        <w:t>behaviour is quite different from 5.925GHz to 7.125GHz. We are not sure if the MPR/A-MPR requirements for NR-U 5GHz can be applied directly to the new 6GHz band.</w:t>
      </w:r>
      <w:r w:rsidR="00FF4EB9">
        <w:rPr>
          <w:lang w:eastAsia="ja-JP"/>
        </w:rPr>
        <w:t xml:space="preserve"> </w:t>
      </w:r>
    </w:p>
    <w:p w:rsidR="00FF4EB9" w:rsidRDefault="00FF4EB9" w:rsidP="00810892">
      <w:pPr>
        <w:spacing w:after="0"/>
        <w:jc w:val="both"/>
        <w:rPr>
          <w:lang w:eastAsia="ja-JP"/>
        </w:rPr>
      </w:pPr>
    </w:p>
    <w:p w:rsidR="00FF4EB9" w:rsidRDefault="00FF4EB9" w:rsidP="00810892">
      <w:pPr>
        <w:spacing w:after="0"/>
        <w:jc w:val="both"/>
        <w:rPr>
          <w:b/>
          <w:i/>
          <w:lang w:eastAsia="ja-JP"/>
        </w:rPr>
      </w:pPr>
      <w:r>
        <w:rPr>
          <w:b/>
          <w:i/>
          <w:lang w:eastAsia="ja-JP"/>
        </w:rPr>
        <w:t>Proposal 1: RAN4 shall not apply NR-U 5GHz transmitter requirements directly to NR-U 6GHz band without further characterization.</w:t>
      </w:r>
      <w:r w:rsidR="003505DF">
        <w:rPr>
          <w:b/>
          <w:i/>
          <w:lang w:eastAsia="ja-JP"/>
        </w:rPr>
        <w:t xml:space="preserve"> Both n96 and n97 need to be characterized to see if general MPR can be applied or band specific MPR shall be applied individually.</w:t>
      </w:r>
    </w:p>
    <w:p w:rsidR="00FF4EB9" w:rsidRDefault="00FF4EB9" w:rsidP="00810892">
      <w:pPr>
        <w:spacing w:after="0"/>
        <w:jc w:val="both"/>
        <w:rPr>
          <w:b/>
          <w:i/>
          <w:lang w:eastAsia="ja-JP"/>
        </w:rPr>
      </w:pPr>
    </w:p>
    <w:p w:rsidR="006F6F2C" w:rsidRDefault="006F6F2C" w:rsidP="00810892">
      <w:pPr>
        <w:spacing w:after="0"/>
        <w:jc w:val="both"/>
        <w:rPr>
          <w:lang w:eastAsia="ja-JP"/>
        </w:rPr>
      </w:pPr>
      <w:r>
        <w:rPr>
          <w:lang w:eastAsia="ja-JP"/>
        </w:rPr>
        <w:t xml:space="preserve">Another question is whether PC3 for the NR-U 6GHz is required has not yet been discussed. Following the discussion in [3], it is </w:t>
      </w:r>
      <w:r w:rsidRPr="006F6F2C">
        <w:rPr>
          <w:lang w:eastAsia="ja-JP"/>
        </w:rPr>
        <w:t>FFS on whether one PC3 MPR requirement (worst MPR from the two PA configurations) or two PC3 MPR requirements with capability signalling based on PA configurations will be defined.</w:t>
      </w:r>
      <w:r>
        <w:rPr>
          <w:lang w:eastAsia="ja-JP"/>
        </w:rPr>
        <w:t xml:space="preserve"> In our view, no matter which way we agree, RAN4 need to characterize both conditions.</w:t>
      </w:r>
      <w:r w:rsidR="008C1ABC">
        <w:rPr>
          <w:lang w:eastAsia="ja-JP"/>
        </w:rPr>
        <w:t xml:space="preserve"> </w:t>
      </w:r>
      <w:r>
        <w:rPr>
          <w:lang w:eastAsia="ja-JP"/>
        </w:rPr>
        <w:t xml:space="preserve">The benefit is to have optimized transmitter performance, smaller </w:t>
      </w:r>
      <w:proofErr w:type="spellStart"/>
      <w:r>
        <w:rPr>
          <w:lang w:eastAsia="ja-JP"/>
        </w:rPr>
        <w:t>backoff</w:t>
      </w:r>
      <w:proofErr w:type="spellEnd"/>
      <w:r>
        <w:rPr>
          <w:lang w:eastAsia="ja-JP"/>
        </w:rPr>
        <w:t xml:space="preserve"> power, with MPR tables mapping to different PA configurations.</w:t>
      </w:r>
    </w:p>
    <w:p w:rsidR="006F6F2C" w:rsidRDefault="006F6F2C" w:rsidP="00810892">
      <w:pPr>
        <w:spacing w:after="0"/>
        <w:jc w:val="both"/>
        <w:rPr>
          <w:lang w:eastAsia="ja-JP"/>
        </w:rPr>
      </w:pPr>
    </w:p>
    <w:p w:rsidR="006F6F2C" w:rsidRPr="006F6F2C" w:rsidRDefault="006F6F2C" w:rsidP="00810892">
      <w:pPr>
        <w:spacing w:after="0"/>
        <w:jc w:val="both"/>
        <w:rPr>
          <w:b/>
          <w:i/>
          <w:lang w:eastAsia="ja-JP"/>
        </w:rPr>
      </w:pPr>
      <w:r>
        <w:rPr>
          <w:b/>
          <w:i/>
          <w:lang w:eastAsia="ja-JP"/>
        </w:rPr>
        <w:t>Proposal 2: To have optimized transmitter performance, we propose to specify two PC</w:t>
      </w:r>
      <w:r w:rsidR="00E578DB">
        <w:rPr>
          <w:b/>
          <w:i/>
          <w:lang w:eastAsia="ja-JP"/>
        </w:rPr>
        <w:t>3</w:t>
      </w:r>
      <w:r>
        <w:rPr>
          <w:b/>
          <w:i/>
          <w:lang w:eastAsia="ja-JP"/>
        </w:rPr>
        <w:t xml:space="preserve"> MPR requirements with capability signalling based on PA configurations.</w:t>
      </w:r>
    </w:p>
    <w:p w:rsidR="00321A26" w:rsidRDefault="00321A26" w:rsidP="009930D7">
      <w:pPr>
        <w:pStyle w:val="1"/>
        <w:numPr>
          <w:ilvl w:val="0"/>
          <w:numId w:val="0"/>
        </w:numPr>
        <w:pBdr>
          <w:top w:val="single" w:sz="4" w:space="1" w:color="auto"/>
        </w:pBdr>
        <w:ind w:left="533" w:hanging="533"/>
        <w:jc w:val="both"/>
        <w:rPr>
          <w:rFonts w:eastAsia="SimSun"/>
          <w:sz w:val="40"/>
          <w:szCs w:val="40"/>
          <w:lang w:eastAsia="zh-CN"/>
        </w:rPr>
      </w:pPr>
      <w:r>
        <w:rPr>
          <w:rFonts w:eastAsia="SimSun" w:hint="eastAsia"/>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rsidR="00321A26" w:rsidRDefault="009930D7" w:rsidP="009930D7">
      <w:pPr>
        <w:pStyle w:val="2"/>
        <w:numPr>
          <w:ilvl w:val="0"/>
          <w:numId w:val="0"/>
        </w:numPr>
        <w:spacing w:after="240"/>
        <w:rPr>
          <w:rFonts w:ascii="Times New Roman" w:hAnsi="Times New Roman"/>
          <w:sz w:val="20"/>
          <w:lang w:eastAsia="zh-CN"/>
        </w:rPr>
      </w:pPr>
      <w:r>
        <w:rPr>
          <w:rFonts w:ascii="Times New Roman" w:hAnsi="Times New Roman"/>
          <w:sz w:val="20"/>
          <w:lang w:eastAsia="zh-CN"/>
        </w:rPr>
        <w:t>From the discussion above, we have following proposals:</w:t>
      </w:r>
    </w:p>
    <w:p w:rsidR="00B32C92" w:rsidRDefault="00B32C92" w:rsidP="00B32C92">
      <w:pPr>
        <w:spacing w:after="0"/>
        <w:jc w:val="both"/>
        <w:rPr>
          <w:b/>
          <w:i/>
          <w:lang w:eastAsia="ja-JP"/>
        </w:rPr>
      </w:pPr>
      <w:r>
        <w:rPr>
          <w:b/>
          <w:i/>
          <w:lang w:eastAsia="ja-JP"/>
        </w:rPr>
        <w:t>Proposal 1: RAN4 shall not apply NR-U 5GHz transmitter requirements directly to NR-U 6GHz band without further characterization. Both n96 and n97 need to be characterized to see if general MPR can be applied or band specific MPR shall be applied individually.</w:t>
      </w:r>
    </w:p>
    <w:p w:rsidR="006F6F2C" w:rsidRPr="006F6F2C" w:rsidRDefault="006F6F2C" w:rsidP="006F6F2C">
      <w:pPr>
        <w:spacing w:after="0"/>
        <w:jc w:val="both"/>
        <w:rPr>
          <w:b/>
          <w:i/>
          <w:lang w:eastAsia="ja-JP"/>
        </w:rPr>
      </w:pPr>
      <w:r>
        <w:rPr>
          <w:b/>
          <w:i/>
          <w:lang w:eastAsia="ja-JP"/>
        </w:rPr>
        <w:t>Proposal 2: To have optimized transmitter performance, we propose to specify two PC</w:t>
      </w:r>
      <w:r w:rsidR="00B51AB5">
        <w:rPr>
          <w:b/>
          <w:i/>
          <w:lang w:eastAsia="ja-JP"/>
        </w:rPr>
        <w:t>3</w:t>
      </w:r>
      <w:r>
        <w:rPr>
          <w:b/>
          <w:i/>
          <w:lang w:eastAsia="ja-JP"/>
        </w:rPr>
        <w:t xml:space="preserve"> MPR requirements with capability signalling based on PA configurations.</w:t>
      </w:r>
    </w:p>
    <w:p w:rsidR="00320958" w:rsidRDefault="00320958" w:rsidP="00B75CFE">
      <w:pPr>
        <w:spacing w:after="0"/>
        <w:jc w:val="both"/>
        <w:rPr>
          <w:b/>
          <w:i/>
          <w:lang w:eastAsia="ja-JP"/>
        </w:rPr>
      </w:pP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810892" w:rsidRDefault="00810892" w:rsidP="00810892">
      <w:pPr>
        <w:pStyle w:val="affe"/>
        <w:numPr>
          <w:ilvl w:val="0"/>
          <w:numId w:val="38"/>
        </w:numPr>
        <w:overflowPunct/>
        <w:autoSpaceDE/>
        <w:autoSpaceDN/>
        <w:adjustRightInd/>
        <w:spacing w:after="0"/>
        <w:textAlignment w:val="auto"/>
        <w:rPr>
          <w:rFonts w:eastAsia="新細明體"/>
          <w:lang w:eastAsia="zh-TW"/>
        </w:rPr>
      </w:pPr>
      <w:r w:rsidRPr="00810892">
        <w:rPr>
          <w:rFonts w:eastAsia="新細明體"/>
          <w:lang w:eastAsia="zh-TW"/>
        </w:rPr>
        <w:t>RP-1912926, "WID on NR-based Access to Unlicensed Spectrum ", Qualcomm Inc.</w:t>
      </w:r>
    </w:p>
    <w:p w:rsidR="00706690" w:rsidRDefault="00706690" w:rsidP="00706690">
      <w:pPr>
        <w:pStyle w:val="affe"/>
        <w:numPr>
          <w:ilvl w:val="0"/>
          <w:numId w:val="38"/>
        </w:numPr>
        <w:overflowPunct/>
        <w:autoSpaceDE/>
        <w:autoSpaceDN/>
        <w:adjustRightInd/>
        <w:spacing w:after="0"/>
        <w:textAlignment w:val="auto"/>
        <w:rPr>
          <w:rFonts w:eastAsia="新細明體"/>
          <w:lang w:eastAsia="zh-TW"/>
        </w:rPr>
      </w:pPr>
      <w:r w:rsidRPr="00706690">
        <w:rPr>
          <w:rFonts w:eastAsia="新細明體"/>
          <w:lang w:eastAsia="zh-TW"/>
        </w:rPr>
        <w:t xml:space="preserve">R4-2008939 Email discussion summary for [95e][109] </w:t>
      </w:r>
      <w:proofErr w:type="spellStart"/>
      <w:r w:rsidRPr="00706690">
        <w:rPr>
          <w:rFonts w:eastAsia="新細明體"/>
          <w:lang w:eastAsia="zh-TW"/>
        </w:rPr>
        <w:t>NR_unlic_SysParameters</w:t>
      </w:r>
      <w:proofErr w:type="spellEnd"/>
      <w:r>
        <w:rPr>
          <w:rFonts w:eastAsia="新細明體"/>
          <w:lang w:eastAsia="zh-TW"/>
        </w:rPr>
        <w:t>, RAN4#95-e</w:t>
      </w:r>
    </w:p>
    <w:p w:rsidR="006F6F2C" w:rsidRPr="00810892" w:rsidRDefault="006F6F2C" w:rsidP="006F6F2C">
      <w:pPr>
        <w:pStyle w:val="affe"/>
        <w:numPr>
          <w:ilvl w:val="0"/>
          <w:numId w:val="38"/>
        </w:numPr>
        <w:overflowPunct/>
        <w:autoSpaceDE/>
        <w:autoSpaceDN/>
        <w:adjustRightInd/>
        <w:spacing w:after="0"/>
        <w:textAlignment w:val="auto"/>
        <w:rPr>
          <w:rFonts w:eastAsia="新細明體"/>
          <w:lang w:eastAsia="zh-TW"/>
        </w:rPr>
      </w:pPr>
      <w:r w:rsidRPr="006F6F2C">
        <w:rPr>
          <w:rFonts w:eastAsia="新細明體"/>
          <w:lang w:eastAsia="zh-TW"/>
        </w:rPr>
        <w:t>R4-2008436</w:t>
      </w:r>
      <w:r>
        <w:rPr>
          <w:rFonts w:eastAsia="新細明體"/>
          <w:lang w:eastAsia="zh-TW"/>
        </w:rPr>
        <w:t xml:space="preserve"> </w:t>
      </w:r>
      <w:r w:rsidRPr="006F6F2C">
        <w:rPr>
          <w:rFonts w:eastAsia="新細明體"/>
          <w:lang w:eastAsia="zh-TW"/>
        </w:rPr>
        <w:t>WF on NR-U MPR</w:t>
      </w: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12"/>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68D" w:rsidRDefault="00E0668D">
      <w:r>
        <w:separator/>
      </w:r>
    </w:p>
  </w:endnote>
  <w:endnote w:type="continuationSeparator" w:id="0">
    <w:p w:rsidR="00E0668D" w:rsidRDefault="00E0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6A8" w:rsidRDefault="008136A8">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68D" w:rsidRDefault="00E0668D">
      <w:r>
        <w:separator/>
      </w:r>
    </w:p>
  </w:footnote>
  <w:footnote w:type="continuationSeparator" w:id="0">
    <w:p w:rsidR="00E0668D" w:rsidRDefault="00E066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7"/>
  </w:num>
  <w:num w:numId="4">
    <w:abstractNumId w:val="25"/>
  </w:num>
  <w:num w:numId="5">
    <w:abstractNumId w:val="3"/>
  </w:num>
  <w:num w:numId="6">
    <w:abstractNumId w:val="24"/>
  </w:num>
  <w:num w:numId="7">
    <w:abstractNumId w:val="10"/>
  </w:num>
  <w:num w:numId="8">
    <w:abstractNumId w:val="18"/>
  </w:num>
  <w:num w:numId="9">
    <w:abstractNumId w:val="27"/>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5"/>
  </w:num>
  <w:num w:numId="18">
    <w:abstractNumId w:val="12"/>
  </w:num>
  <w:num w:numId="19">
    <w:abstractNumId w:val="6"/>
  </w:num>
  <w:num w:numId="20">
    <w:abstractNumId w:val="19"/>
  </w:num>
  <w:num w:numId="21">
    <w:abstractNumId w:val="14"/>
  </w:num>
  <w:num w:numId="22">
    <w:abstractNumId w:val="8"/>
  </w:num>
  <w:num w:numId="23">
    <w:abstractNumId w:val="26"/>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4"/>
  </w:num>
  <w:num w:numId="35">
    <w:abstractNumId w:val="22"/>
  </w:num>
  <w:num w:numId="36">
    <w:abstractNumId w:val="21"/>
  </w:num>
  <w:num w:numId="37">
    <w:abstractNumId w:val="11"/>
  </w:num>
  <w:num w:numId="38">
    <w:abstractNumId w:val="16"/>
  </w:num>
  <w:num w:numId="39">
    <w:abstractNumId w:val="2"/>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000"/>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6045"/>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3407"/>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8B9"/>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5DF"/>
    <w:rsid w:val="00350E7C"/>
    <w:rsid w:val="00350F2A"/>
    <w:rsid w:val="00351204"/>
    <w:rsid w:val="00351630"/>
    <w:rsid w:val="00351B45"/>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0E00"/>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852"/>
    <w:rsid w:val="00447973"/>
    <w:rsid w:val="0045053D"/>
    <w:rsid w:val="004508E8"/>
    <w:rsid w:val="0045097C"/>
    <w:rsid w:val="00450B34"/>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6734F"/>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B25"/>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0FA"/>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6F2C"/>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855"/>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D63"/>
    <w:rsid w:val="00807ECB"/>
    <w:rsid w:val="00810015"/>
    <w:rsid w:val="008100D9"/>
    <w:rsid w:val="00810892"/>
    <w:rsid w:val="00810C9F"/>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ABC"/>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335"/>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218"/>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E9C"/>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2C92"/>
    <w:rsid w:val="00B32CFA"/>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AB5"/>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34A"/>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9D5"/>
    <w:rsid w:val="00D25DA6"/>
    <w:rsid w:val="00D26A8F"/>
    <w:rsid w:val="00D26E94"/>
    <w:rsid w:val="00D26E9E"/>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C34"/>
    <w:rsid w:val="00D87822"/>
    <w:rsid w:val="00D91456"/>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668D"/>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8DB"/>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3D9C"/>
    <w:rsid w:val="00E94169"/>
    <w:rsid w:val="00E944B5"/>
    <w:rsid w:val="00E94628"/>
    <w:rsid w:val="00E95127"/>
    <w:rsid w:val="00E95202"/>
    <w:rsid w:val="00E95305"/>
    <w:rsid w:val="00E958AA"/>
    <w:rsid w:val="00E95995"/>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4EB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69EE.656EA01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69EE.656EA01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D7C8F-449C-4A06-90D9-BE36A730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273</TotalTime>
  <Pages>2</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36</cp:revision>
  <cp:lastPrinted>2010-01-07T02:23:00Z</cp:lastPrinted>
  <dcterms:created xsi:type="dcterms:W3CDTF">2020-08-05T03:31:00Z</dcterms:created>
  <dcterms:modified xsi:type="dcterms:W3CDTF">2020-08-07T09:43:00Z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